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Fonts w:ascii="Lora" w:cs="Lora" w:eastAsia="Lora" w:hAnsi="Lora"/>
        </w:rPr>
        <w:drawing>
          <wp:inline distB="114300" distT="114300" distL="114300" distR="114300">
            <wp:extent cx="1971675" cy="381866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1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br w:type="textWrapping"/>
        <w:br w:type="textWrapping"/>
      </w:r>
      <w:r w:rsidDel="00000000" w:rsidR="00000000" w:rsidRPr="00000000">
        <w:rPr>
          <w:rFonts w:ascii="Lora" w:cs="Lora" w:eastAsia="Lora" w:hAnsi="Lora"/>
        </w:rPr>
        <w:drawing>
          <wp:inline distB="114300" distT="114300" distL="114300" distR="114300">
            <wp:extent cx="5734050" cy="190500"/>
            <wp:effectExtent b="0" l="0" r="0" t="0"/>
            <wp:docPr descr="Горизонтальная линия" id="2" name="image2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2.png"/>
                    <pic:cNvPicPr preferRelativeResize="0"/>
                  </pic:nvPicPr>
                  <pic:blipFill>
                    <a:blip r:embed="rId7"/>
                    <a:srcRect b="-566666" l="0" r="67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Технологичная телепортация: </w:t>
        <w:br w:type="textWrapping"/>
        <w:t xml:space="preserve">тур Елены Темниковой в </w:t>
      </w: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highlight w:val="white"/>
          <w:rtl w:val="0"/>
        </w:rPr>
        <w:t xml:space="preserve">360º</w:t>
      </w: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 VR </w:t>
        <w:br w:type="textWrapping"/>
        <w:t xml:space="preserve">и импровизированный бекстейдж в HD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</w:rPr>
        <w:drawing>
          <wp:inline distB="114300" distT="114300" distL="114300" distR="114300">
            <wp:extent cx="5734050" cy="190500"/>
            <wp:effectExtent b="0" l="0" r="0" t="0"/>
            <wp:docPr descr="Горизонтальная линия" id="1" name="image2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2.png"/>
                    <pic:cNvPicPr preferRelativeResize="0"/>
                  </pic:nvPicPr>
                  <pic:blipFill>
                    <a:blip r:embed="rId7"/>
                    <a:srcRect b="-566666" l="0" r="67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Елена Темникова представит новый масштабный тур в формате 360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º VR и HD-съемке от первого лица.</w:t>
      </w:r>
      <w:r w:rsidDel="00000000" w:rsidR="00000000" w:rsidRPr="00000000">
        <w:rPr>
          <w:rFonts w:ascii="Roboto" w:cs="Roboto" w:eastAsia="Roboto" w:hAnsi="Roboto"/>
          <w:b w:val="1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Инновационные технологии видео “телепортируют” на шоу TEMNIKOVA TOUR’19 в любой город, а также позволяют увидеть бекстейдж глазами участников команды певицы. 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Все шоу будет снято на камеры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360º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VR и постепенно открыто для бесплатного онлайн-просмотра на сайте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тура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– по одной песне из каждого города через два дня после концерта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Специальная камера снимает абсолютно всё, что происходит вокруг. А зрители, просматривая ролик, могут «вращать камеру», фокусируясь на том, что им интересно. Так, любой желающий может оказаться даже на сцене вместе с певицей.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“Мне часто пишут слушатели из отдаленных городов с просьбой приехать к ним с концертом. И я бы очень хотела оказаться в каждом городе нашей большой страны, но для меня чрезвычайно важно везти для всех абсолютно одинаковое шоу. А это невероятное количество оборудования и огромная команда специалистов. Мы поняли, что съемка в 360º исполнит мечты многих моих фанатов, и решили при поддержке re:Store показать шоу со всех ракурсов”, – рассказывает певица.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Елена Темникова – первый в России артист, решившийся на съемку в формате 360º целого тура (более, чем в 25 городах). По окончании TEMNIKOVA TOUR’19 все VR-клипы сложатся в единое шоу.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Для тех, кто будет непосредственным участником инновационного шоу, откроется дополнительная возможность – увидеть еще больше и получить в подарок новую HD-камеру. Команда Елены Темниковой на протяжении всего тура будет снимать все закулисье, передавая камеру друг другу, а певица в кульминационный момент концертов будет выкидывать HD-камеру в зал. Счастливчик, поймавший камеру сможет поучаствовать в сборе полного бекстейдж-фильма. Для этого необходимо выложить видео с “путешествующей” камеры с уникальным хештегом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#temnikovatour19HDtrip.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Для остальных зрителей также заготовлены технологичные подарки от re:Store.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Певица выступает трендсеттером на российском музыкальном рынке и постоянно удивляет своих слушателей. TEMNIKOVA TOUR’19 – 100% гарантия невероятных и незабываемых эмоций за счет разработанного AR-приложения с играми прямо во время концерта. 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Предыдущий тур Елены Темниковой TEMNIKOVA TOUR 17/18 посетило более 100 000 человек в 45 городах страны, где зрители обеспечили более 50 000 000 просмотров видео с концертов тура только в онлайн. В этом году благодаря вводу новых видеоформатов показатели гарантированно возрастут.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МЕДИАМАТЕРИАЛЫ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6"/>
          <w:szCs w:val="26"/>
          <w:highlight w:val="white"/>
        </w:rPr>
      </w:pPr>
      <w:hyperlink r:id="rId9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TEMNIKOVA TOUR Mediakit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color w:val="1155cc"/>
          <w:sz w:val="26"/>
          <w:szCs w:val="26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"https://yadi.sk/d/DxJU0s4-YFlaIg" </w:instrText>
        <w:fldChar w:fldCharType="separate"/>
      </w:r>
      <w:r w:rsidDel="00000000" w:rsidR="00000000" w:rsidRPr="00000000">
        <w:rPr>
          <w:b w:val="1"/>
          <w:color w:val="1155cc"/>
          <w:sz w:val="26"/>
          <w:szCs w:val="26"/>
          <w:highlight w:val="white"/>
          <w:u w:val="single"/>
          <w:rtl w:val="0"/>
        </w:rPr>
        <w:t xml:space="preserve">Mediapack TEMNIKOVA</w:t>
      </w:r>
    </w:p>
    <w:p w:rsidR="00000000" w:rsidDel="00000000" w:rsidP="00000000" w:rsidRDefault="00000000" w:rsidRPr="00000000" w14:paraId="00000016">
      <w:pPr>
        <w:jc w:val="both"/>
        <w:rPr>
          <w:sz w:val="26"/>
          <w:szCs w:val="26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</w:rPr>
        <w:drawing>
          <wp:inline distB="114300" distT="114300" distL="114300" distR="114300">
            <wp:extent cx="5734050" cy="190500"/>
            <wp:effectExtent b="0" l="0" r="0" t="0"/>
            <wp:docPr descr="Горизонтальная линия" id="3" name="image2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2.png"/>
                    <pic:cNvPicPr preferRelativeResize="0"/>
                  </pic:nvPicPr>
                  <pic:blipFill>
                    <a:blip r:embed="rId7"/>
                    <a:srcRect b="-566666" l="0" r="67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Елена Темникова</w:t>
      </w:r>
      <w:r w:rsidDel="00000000" w:rsidR="00000000" w:rsidRPr="00000000">
        <w:rPr>
          <w:i w:val="1"/>
          <w:highlight w:val="white"/>
          <w:rtl w:val="0"/>
        </w:rPr>
        <w:t xml:space="preserve"> — единственный обладатель «Ноты Apple» в Европе, шестой артист в мире (наряду с Джастином Тимберлейком, Дрейком, Сэмом Смитом, Сией и Эминемом). Песни Елены как одного из наиболее востребованных артистов страны стабильно занимают лидирующие строчки по продажам и прослушиваниям. Сразу два альбома певицы вошло в подборку престижного хит-парада «Лучших альбомов 2018 года» от Apple. Музыка певицы вошла в ТОП10 самых прослушиваемых треков сервиса Яндекс.Музыка по итогам 2018 года. Обладатель музыкальных наград VK Awards, «Высшая лига», «Песня года» и других.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REgtImW_urEuaQ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s://tour.temnikova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